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6a2a6013f443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18299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ŠKOLA LIKOVNIH UMJETNOSTI SPLIT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1.375.142,54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1.500.198,17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1.374.625,74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1.497.510,53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2.687,64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3.654,09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3.194,45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30,3</w:t>
            </w:r>
          </w:p>
        </w:tc>
      </w:tr>
    </w:tbl>
    <w:p>
      <w:pPr>
        <w:spacing w:before="0" w:after="0"/>
      </w:pPr>
    </w:p>
    <w:p>
      <w:r>
        <w:t xml:space="preserve">Ukupni prihodi poslovanja povećani su za 9,1% u odnosu na 2024. god. Prihodi po osnovi primitaka od nenadležnog proračuna veći su za 8,1%. Prihod od nadležnog proračuna SDŽ povećani su za 27,2% u odnosu na 2024. god. Vlastiti prihodi  manji su za 4,1% u odnosu na 2024.god.</w:t>
      </w:r>
    </w:p>
    <w:p>
      <w:r>
        <w:t xml:space="preserve">Ukupni rashodi poslovanja povećani su za 8,9% u odnosu na 2024.god. Rashodi za zaposlene povećani su za 7,4% u odnosu na 2024.god. Rashodi za nabavu dugotrajne nefinancijske imovine smanjeni su za 1,5% u odnosu na 2024. god.</w:t>
      </w:r>
    </w:p>
    <w:p>
      <w:r>
        <w:t xml:space="preserve">U promatranom razdoblju ostvaren je manjak primitaka u iznosu od 966,45 eur, tj u 69,7% u odnosu na 2024. god., koji je podmiren iz prenesenog viška poslovanja.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0,00 eur, tj nemamo dospjele obveze na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za projekt Učimo zajedno, iznosi, na kontu 6391- Nacionalno sufinanciranje  2.135,48 eura, na kontu 6393- 561 iznosi 12.101,03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8bece1c71f4078" /></Relationships>
</file>